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5490" w14:textId="705D245F" w:rsidR="00265FE9" w:rsidRDefault="00467DAF" w:rsidP="00265FE9">
      <w:pPr>
        <w:rPr>
          <w:b/>
          <w:bCs/>
        </w:rPr>
      </w:pPr>
      <w:r>
        <w:rPr>
          <w:b/>
          <w:bCs/>
        </w:rPr>
        <w:t>1</w:t>
      </w:r>
      <w:r w:rsidR="00265FE9">
        <w:rPr>
          <w:b/>
          <w:bCs/>
        </w:rPr>
        <w:t>-202</w:t>
      </w:r>
      <w:r>
        <w:rPr>
          <w:b/>
          <w:bCs/>
        </w:rPr>
        <w:t>1</w:t>
      </w:r>
      <w:r w:rsidR="00265FE9">
        <w:rPr>
          <w:b/>
          <w:bCs/>
        </w:rPr>
        <w:t>-POIS.1</w:t>
      </w:r>
      <w:r>
        <w:rPr>
          <w:b/>
          <w:bCs/>
        </w:rPr>
        <w:t>2</w:t>
      </w:r>
      <w:r w:rsidR="00265FE9">
        <w:rPr>
          <w:b/>
          <w:bCs/>
        </w:rPr>
        <w:tab/>
      </w:r>
      <w:r w:rsidR="00265FE9">
        <w:rPr>
          <w:b/>
          <w:bCs/>
        </w:rPr>
        <w:tab/>
      </w:r>
      <w:r w:rsidR="00265FE9">
        <w:rPr>
          <w:b/>
          <w:bCs/>
        </w:rPr>
        <w:tab/>
      </w:r>
      <w:r w:rsidR="00265FE9">
        <w:rPr>
          <w:b/>
          <w:bCs/>
        </w:rPr>
        <w:tab/>
      </w:r>
      <w:r w:rsidR="00265FE9">
        <w:rPr>
          <w:b/>
          <w:bCs/>
        </w:rPr>
        <w:tab/>
      </w:r>
      <w:r w:rsidR="00265FE9">
        <w:rPr>
          <w:b/>
          <w:bCs/>
        </w:rPr>
        <w:tab/>
      </w:r>
      <w:r w:rsidR="00265FE9">
        <w:rPr>
          <w:b/>
          <w:bCs/>
        </w:rPr>
        <w:tab/>
      </w:r>
      <w:r w:rsidR="00265FE9">
        <w:rPr>
          <w:b/>
          <w:bCs/>
        </w:rPr>
        <w:tab/>
        <w:t>Załącznik nr 13</w:t>
      </w:r>
    </w:p>
    <w:p w14:paraId="5949D215" w14:textId="77777777" w:rsidR="00265FE9" w:rsidRDefault="00265FE9" w:rsidP="00593482">
      <w:pPr>
        <w:jc w:val="both"/>
        <w:rPr>
          <w:rFonts w:ascii="Calibri" w:hAnsi="Calibri"/>
          <w:b/>
          <w:color w:val="000000"/>
        </w:rPr>
      </w:pPr>
    </w:p>
    <w:p w14:paraId="000D4B32" w14:textId="77777777" w:rsidR="00593482" w:rsidRPr="001426CA" w:rsidRDefault="00593482" w:rsidP="00DB1B2D">
      <w:pPr>
        <w:spacing w:before="120"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3482">
        <w:rPr>
          <w:rFonts w:ascii="Calibri" w:hAnsi="Calibri"/>
          <w:b/>
          <w:color w:val="000000"/>
        </w:rPr>
        <w:t xml:space="preserve">Klauzula dotycząca zasad przetwarzania danych osobowych </w:t>
      </w:r>
      <w:r w:rsidRPr="00593482">
        <w:rPr>
          <w:rFonts w:ascii="Calibri" w:eastAsia="Times New Roman" w:hAnsi="Calibri" w:cs="Times New Roman"/>
          <w:b/>
          <w:color w:val="222222"/>
          <w:shd w:val="clear" w:color="auto" w:fill="FFFFFF"/>
          <w:lang w:eastAsia="pl-PL"/>
        </w:rPr>
        <w:t>w związku z realizacją umowy o dofinansowanie zawartej przez MPEC Sp. z o.</w:t>
      </w:r>
      <w:proofErr w:type="gramStart"/>
      <w:r w:rsidRPr="00593482">
        <w:rPr>
          <w:rFonts w:ascii="Calibri" w:eastAsia="Times New Roman" w:hAnsi="Calibri" w:cs="Times New Roman"/>
          <w:b/>
          <w:color w:val="222222"/>
          <w:shd w:val="clear" w:color="auto" w:fill="FFFFFF"/>
          <w:lang w:eastAsia="pl-PL"/>
        </w:rPr>
        <w:t>o</w:t>
      </w:r>
      <w:proofErr w:type="gramEnd"/>
      <w:r w:rsidRPr="00593482">
        <w:rPr>
          <w:rFonts w:ascii="Calibri" w:eastAsia="Times New Roman" w:hAnsi="Calibri" w:cs="Times New Roman"/>
          <w:b/>
          <w:color w:val="222222"/>
          <w:shd w:val="clear" w:color="auto" w:fill="FFFFFF"/>
          <w:lang w:eastAsia="pl-PL"/>
        </w:rPr>
        <w:t xml:space="preserve">. </w:t>
      </w:r>
      <w:proofErr w:type="gramStart"/>
      <w:r w:rsidRPr="00593482">
        <w:rPr>
          <w:rFonts w:ascii="Calibri" w:eastAsia="Times New Roman" w:hAnsi="Calibri" w:cs="Times New Roman"/>
          <w:b/>
          <w:color w:val="222222"/>
          <w:shd w:val="clear" w:color="auto" w:fill="FFFFFF"/>
          <w:lang w:eastAsia="pl-PL"/>
        </w:rPr>
        <w:t>w</w:t>
      </w:r>
      <w:proofErr w:type="gramEnd"/>
      <w:r w:rsidRPr="00593482">
        <w:rPr>
          <w:rFonts w:ascii="Calibri" w:eastAsia="Times New Roman" w:hAnsi="Calibri" w:cs="Times New Roman"/>
          <w:b/>
          <w:color w:val="222222"/>
          <w:shd w:val="clear" w:color="auto" w:fill="FFFFFF"/>
          <w:lang w:eastAsia="pl-PL"/>
        </w:rPr>
        <w:t xml:space="preserve"> Mielcu z NFOŚiGW w ramach Programu Operacyjnego Infrastruktura i Środowisko 2014-2020, </w:t>
      </w:r>
    </w:p>
    <w:p w14:paraId="190A6F4B" w14:textId="77777777" w:rsidR="00593482" w:rsidRDefault="00593482" w:rsidP="00DB1B2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Administratorem przetwarzanych danych osobowych jest Minister Inwestycji i Rozwoju (MI</w:t>
      </w:r>
      <w:r w:rsidR="005F4814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>R), pełniący funkcję Instytucji Zarządzającej Programem Operacyjnym Infrastruktura i Środowisko 2014-2020 (PO IiŚ 2014-2020), mający swoją siedzibę pod adresem: ul. Wspólna 2/4, 00-926 Warszawa.</w:t>
      </w:r>
    </w:p>
    <w:p w14:paraId="405C5794" w14:textId="77777777" w:rsidR="00593482" w:rsidRDefault="00593482" w:rsidP="00DB1B2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Inspektor Ochrony Danych w MIiR:</w:t>
      </w:r>
      <w:r w:rsidR="005F4814">
        <w:rPr>
          <w:rFonts w:ascii="Calibri" w:hAnsi="Calibri"/>
          <w:color w:val="000000"/>
        </w:rPr>
        <w:t xml:space="preserve"> </w:t>
      </w:r>
      <w:hyperlink r:id="rId5" w:history="1">
        <w:r w:rsidR="005F4814" w:rsidRPr="00FC5BDB">
          <w:rPr>
            <w:rStyle w:val="Hipercze"/>
            <w:rFonts w:ascii="Calibri" w:hAnsi="Calibri"/>
          </w:rPr>
          <w:t>iod@miir.gov.pl</w:t>
        </w:r>
      </w:hyperlink>
    </w:p>
    <w:p w14:paraId="3198AD44" w14:textId="77777777" w:rsidR="00593482" w:rsidRDefault="00593482" w:rsidP="00DB1B2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Dane osobowe przetwarzane będą na potrzeby realizacji POIiŚ 2014-2020, w szczególności w celu realizacji i rozliczenia projektu/ów w ramach działań Programu Operacyjnego Infrastruktura i Środowisko 2014-2020.</w:t>
      </w:r>
    </w:p>
    <w:p w14:paraId="493BCB91" w14:textId="77777777" w:rsidR="00593482" w:rsidRDefault="00593482" w:rsidP="00DB1B2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Podanie danych jest dobrowolne, ale konieczne do realizacji ww. celu, związanego z wdrażaniem POIiŚ 2014-2020. Odmowa ich podania jest równoznaczna z brakiem możliwości podjęcia stosownych działań.</w:t>
      </w:r>
    </w:p>
    <w:p w14:paraId="15FD468E" w14:textId="77777777" w:rsidR="00593482" w:rsidRDefault="00593482" w:rsidP="00DB1B2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Przetwarzanie danych osobowych odbywa się zgodnie z rozporządzeniem Parlamentu Europejskiego i</w:t>
      </w:r>
      <w:r w:rsidR="00962B6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Rady (UE) 2016/679 z dnia 27 kwietnia 2016 r. w sprawie ochrony osób fizycznych w</w:t>
      </w:r>
      <w:r w:rsidR="00962B6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związku z</w:t>
      </w:r>
      <w:r w:rsidR="00962B6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przetwarzaniem danych osobowych i w sprawie swobodnego przepływu takich danych (tzw. RODO) </w:t>
      </w:r>
      <w:r w:rsidR="00E55DA3"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na</w:t>
      </w:r>
      <w:r w:rsidR="00E55DA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podstawie:</w:t>
      </w:r>
    </w:p>
    <w:p w14:paraId="30887700" w14:textId="77777777" w:rsidR="00593482" w:rsidRDefault="00593482" w:rsidP="00DB1B2D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426"/>
        <w:jc w:val="both"/>
        <w:rPr>
          <w:rFonts w:ascii="Calibri" w:hAnsi="Calibri"/>
          <w:color w:val="212121"/>
        </w:rPr>
      </w:pPr>
      <w:proofErr w:type="gramStart"/>
      <w:r>
        <w:rPr>
          <w:rFonts w:ascii="Calibri" w:hAnsi="Calibri"/>
          <w:color w:val="000000"/>
        </w:rPr>
        <w:t>następujących</w:t>
      </w:r>
      <w:proofErr w:type="gramEnd"/>
      <w:r>
        <w:rPr>
          <w:rFonts w:ascii="Calibri" w:hAnsi="Calibri"/>
          <w:color w:val="000000"/>
        </w:rPr>
        <w:t xml:space="preserve"> przepisów prawa:</w:t>
      </w:r>
    </w:p>
    <w:p w14:paraId="7E4A046D" w14:textId="77777777" w:rsidR="00593482" w:rsidRDefault="00593482" w:rsidP="00DB1B2D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§ rozporządzenia Parlamentu Europejskiego i Rady nr 1303/2013 z dnia 17 grudnia 2013 r. ustanawiającego wspólne przepisy dotyczące Europejskiego Funduszu Rozwoju Regionalnego, Europejskiego Funduszu Społecznego, Funduszu Spójności, Europejskiego Funduszu Rolnego na</w:t>
      </w:r>
      <w:r w:rsidR="00795C8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rzecz Rozwoju Obszarów Wiejskich oraz Europejskiego Funduszu Morskiego i</w:t>
      </w:r>
      <w:r w:rsidR="00795C8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Rybackiego, oraz ustanawiającego przepisy ogólne dotyczące Europejskiego Funduszu Rozwoju Regionalnego, Europejskiego Funduszu Społecznego, Funduszu Spójności i</w:t>
      </w:r>
      <w:r w:rsidR="00795C8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Europejskiego Funduszu Morskiego i Rybackiego oraz uchylającego Rozporządzenie Rady (WE) nr 1083/2006,</w:t>
      </w:r>
    </w:p>
    <w:p w14:paraId="7898CA19" w14:textId="77777777" w:rsidR="00593482" w:rsidRDefault="00593482" w:rsidP="00DB1B2D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§ rozporządzenia wykonawczego Komisji (UE) nr 1011/2014 z dnia 22 września 2014 r. ustanawiającego szczegółowe przepisy wykonawcze do rozporządzenia Parlamentu Europejskiego i</w:t>
      </w:r>
      <w:r w:rsidR="00795C8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Rady (UE) nr</w:t>
      </w:r>
      <w:r w:rsidR="00795C8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1303/2013 w odniesieniu do wzorów służących do przekazywania Komisji określonych informacji oraz szczegółowe przepisy dotyczące wymiany informacji między beneficjentami a instytucjami zarządzającymi, certyfikującymi, audytowymi i</w:t>
      </w:r>
      <w:r w:rsidR="00795C8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pośredniczącymi,</w:t>
      </w:r>
    </w:p>
    <w:p w14:paraId="188E0EB4" w14:textId="77777777" w:rsidR="00593482" w:rsidRDefault="00593482" w:rsidP="00DB1B2D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§</w:t>
      </w:r>
      <w:r w:rsidR="004670D1">
        <w:rPr>
          <w:rStyle w:val="Pogrubienie"/>
          <w:rFonts w:ascii="Calibri" w:hAnsi="Calibri"/>
          <w:color w:val="000000"/>
        </w:rPr>
        <w:t xml:space="preserve"> </w:t>
      </w:r>
      <w:r>
        <w:rPr>
          <w:rStyle w:val="Pogrubienie"/>
          <w:rFonts w:ascii="Calibri" w:hAnsi="Calibri"/>
          <w:b w:val="0"/>
          <w:bCs w:val="0"/>
          <w:color w:val="000000"/>
        </w:rPr>
        <w:t>rozporządzenia Parlamentu Europejskiego i</w:t>
      </w:r>
      <w:r w:rsidR="00795C80">
        <w:rPr>
          <w:rStyle w:val="Pogrubienie"/>
          <w:rFonts w:ascii="Calibri" w:hAnsi="Calibri"/>
          <w:b w:val="0"/>
          <w:bCs w:val="0"/>
          <w:color w:val="000000"/>
        </w:rPr>
        <w:t xml:space="preserve"> </w:t>
      </w:r>
      <w:r>
        <w:rPr>
          <w:rStyle w:val="Pogrubienie"/>
          <w:rFonts w:ascii="Calibri" w:hAnsi="Calibri"/>
          <w:b w:val="0"/>
          <w:bCs w:val="0"/>
          <w:color w:val="000000"/>
        </w:rPr>
        <w:t>Rady (UE, Euratom) nr</w:t>
      </w:r>
      <w:r w:rsidR="00795C80">
        <w:rPr>
          <w:rStyle w:val="Pogrubienie"/>
          <w:rFonts w:ascii="Calibri" w:hAnsi="Calibri"/>
          <w:b w:val="0"/>
          <w:bCs w:val="0"/>
          <w:color w:val="000000"/>
        </w:rPr>
        <w:t xml:space="preserve"> </w:t>
      </w:r>
      <w:r>
        <w:rPr>
          <w:rStyle w:val="Pogrubienie"/>
          <w:rFonts w:ascii="Calibri" w:hAnsi="Calibri"/>
          <w:b w:val="0"/>
          <w:bCs w:val="0"/>
          <w:color w:val="000000"/>
        </w:rPr>
        <w:t>966/2012 z</w:t>
      </w:r>
      <w:r w:rsidR="00795C80">
        <w:rPr>
          <w:rStyle w:val="Pogrubienie"/>
          <w:rFonts w:ascii="Calibri" w:hAnsi="Calibri"/>
          <w:b w:val="0"/>
          <w:bCs w:val="0"/>
          <w:color w:val="000000"/>
        </w:rPr>
        <w:t xml:space="preserve"> </w:t>
      </w:r>
      <w:r>
        <w:rPr>
          <w:rStyle w:val="Pogrubienie"/>
          <w:rFonts w:ascii="Calibri" w:hAnsi="Calibri"/>
          <w:b w:val="0"/>
          <w:bCs w:val="0"/>
          <w:color w:val="000000"/>
        </w:rPr>
        <w:t>dnia 25</w:t>
      </w:r>
      <w:r w:rsidR="00795C80">
        <w:rPr>
          <w:rStyle w:val="Pogrubienie"/>
          <w:rFonts w:ascii="Calibri" w:hAnsi="Calibri"/>
          <w:b w:val="0"/>
          <w:bCs w:val="0"/>
          <w:color w:val="000000"/>
        </w:rPr>
        <w:t xml:space="preserve"> </w:t>
      </w:r>
      <w:r>
        <w:rPr>
          <w:rStyle w:val="Pogrubienie"/>
          <w:rFonts w:ascii="Calibri" w:hAnsi="Calibri"/>
          <w:b w:val="0"/>
          <w:bCs w:val="0"/>
          <w:color w:val="000000"/>
        </w:rPr>
        <w:t>października 2012</w:t>
      </w:r>
      <w:r w:rsidR="00795C80">
        <w:rPr>
          <w:rStyle w:val="Pogrubienie"/>
          <w:rFonts w:ascii="Calibri" w:hAnsi="Calibri"/>
          <w:b w:val="0"/>
          <w:bCs w:val="0"/>
          <w:color w:val="000000"/>
        </w:rPr>
        <w:t xml:space="preserve"> </w:t>
      </w:r>
      <w:r>
        <w:rPr>
          <w:rStyle w:val="Pogrubienie"/>
          <w:rFonts w:ascii="Calibri" w:hAnsi="Calibri"/>
          <w:b w:val="0"/>
          <w:bCs w:val="0"/>
          <w:color w:val="000000"/>
        </w:rPr>
        <w:t>r. w</w:t>
      </w:r>
      <w:r w:rsidR="00795C80">
        <w:rPr>
          <w:rStyle w:val="Pogrubienie"/>
          <w:rFonts w:ascii="Calibri" w:hAnsi="Calibri"/>
          <w:b w:val="0"/>
          <w:bCs w:val="0"/>
          <w:color w:val="000000"/>
        </w:rPr>
        <w:t xml:space="preserve"> </w:t>
      </w:r>
      <w:r>
        <w:rPr>
          <w:rStyle w:val="Pogrubienie"/>
          <w:rFonts w:ascii="Calibri" w:hAnsi="Calibri"/>
          <w:b w:val="0"/>
          <w:bCs w:val="0"/>
          <w:color w:val="000000"/>
        </w:rPr>
        <w:t>sprawie zasad finansowych mających zastosowanie do budżetu ogólnego Unii oraz uchylającego rozporządzenie Rady (WE, Euratom) nr</w:t>
      </w:r>
      <w:r w:rsidR="00795C80">
        <w:rPr>
          <w:rStyle w:val="Pogrubienie"/>
          <w:rFonts w:ascii="Calibri" w:hAnsi="Calibri"/>
          <w:b w:val="0"/>
          <w:bCs w:val="0"/>
          <w:color w:val="000000"/>
        </w:rPr>
        <w:t xml:space="preserve"> </w:t>
      </w:r>
      <w:r>
        <w:rPr>
          <w:rStyle w:val="Pogrubienie"/>
          <w:rFonts w:ascii="Calibri" w:hAnsi="Calibri"/>
          <w:b w:val="0"/>
          <w:bCs w:val="0"/>
          <w:color w:val="000000"/>
        </w:rPr>
        <w:t>1605/2002,</w:t>
      </w:r>
    </w:p>
    <w:p w14:paraId="1CD6DF57" w14:textId="77777777" w:rsidR="00593482" w:rsidRDefault="00593482" w:rsidP="00DB1B2D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§ ustawy z dnia 11 lipca 2014 r. o zasadach realizacji programów w zakresie polityki spójności finansowanych w perspektywie finansowej 2014-2020,</w:t>
      </w:r>
    </w:p>
    <w:p w14:paraId="7A42DF2C" w14:textId="77777777" w:rsidR="00593482" w:rsidRDefault="00593482" w:rsidP="00DB1B2D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§ ustawy z dnia 27 sierpnia 2009 r. o finansach publicznych,</w:t>
      </w:r>
    </w:p>
    <w:p w14:paraId="7278A1A1" w14:textId="77777777" w:rsidR="004670D1" w:rsidRDefault="00593482" w:rsidP="004670D1">
      <w:pPr>
        <w:pStyle w:val="NormalnyWeb"/>
        <w:shd w:val="clear" w:color="auto" w:fill="FFFFFF"/>
        <w:ind w:left="426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</w:t>
      </w:r>
      <w:r w:rsidR="004670D1">
        <w:rPr>
          <w:rFonts w:ascii="Calibri" w:hAnsi="Calibri"/>
          <w:color w:val="000000"/>
        </w:rPr>
        <w:tab/>
      </w:r>
      <w:proofErr w:type="gramStart"/>
      <w:r>
        <w:rPr>
          <w:rFonts w:ascii="Calibri" w:hAnsi="Calibri"/>
          <w:color w:val="000000"/>
        </w:rPr>
        <w:t>wyrażonej</w:t>
      </w:r>
      <w:proofErr w:type="gramEnd"/>
      <w:r>
        <w:rPr>
          <w:rFonts w:ascii="Calibri" w:hAnsi="Calibri"/>
          <w:color w:val="000000"/>
        </w:rPr>
        <w:t xml:space="preserve"> przez osobę, której dane dotyczą, zgody na przetwarzanie jej danych osobowych,</w:t>
      </w:r>
    </w:p>
    <w:p w14:paraId="18DD8711" w14:textId="77777777" w:rsidR="00593482" w:rsidRPr="004670D1" w:rsidRDefault="00593482" w:rsidP="004670D1">
      <w:pPr>
        <w:pStyle w:val="NormalnyWeb"/>
        <w:shd w:val="clear" w:color="auto" w:fill="FFFFFF"/>
        <w:ind w:left="426" w:hanging="426"/>
        <w:jc w:val="both"/>
        <w:rPr>
          <w:rFonts w:ascii="Calibri" w:hAnsi="Calibri"/>
          <w:color w:val="212121"/>
          <w:u w:val="single"/>
        </w:rPr>
      </w:pPr>
      <w:r w:rsidRPr="004670D1">
        <w:rPr>
          <w:rFonts w:ascii="Calibri" w:hAnsi="Calibri"/>
          <w:color w:val="000000"/>
          <w:u w:val="single"/>
        </w:rPr>
        <w:lastRenderedPageBreak/>
        <w:t>Odbiorcami danych osobowych mogą być:</w:t>
      </w:r>
    </w:p>
    <w:p w14:paraId="0593481C" w14:textId="77777777" w:rsidR="00593482" w:rsidRDefault="00593482" w:rsidP="00980927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§ podmioty, którym Instytucja Zarządzająca POIiŚ 2014-2020 powierzyła wykonywanie zadań związanych z realizacją Programu, tj. Ministerstwo Energii oraz Instytut Nafty i Gazu – Państwowy Instytut Badawczy.</w:t>
      </w:r>
    </w:p>
    <w:p w14:paraId="7E41FEBC" w14:textId="77777777" w:rsidR="00980927" w:rsidRDefault="00593482" w:rsidP="00980927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§ instytucje, organy i agencje Unii Europejskiej (UE), a</w:t>
      </w:r>
      <w:r w:rsidR="000F192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także inne podmioty, którym UE powierzyła wykonywanie zadań związanych z wdrażaniem POIiŚ 2014-2020.</w:t>
      </w:r>
    </w:p>
    <w:p w14:paraId="44D664B6" w14:textId="77777777" w:rsidR="00980927" w:rsidRDefault="00593482" w:rsidP="00DB1B2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IiŚ 2014-2020 </w:t>
      </w:r>
      <w:r w:rsidR="000F1922"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z</w:t>
      </w:r>
      <w:r w:rsidR="000F192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równoczesnym uwzględnieniem przepisów ustawy z dnia 14 lipca 1983 r.</w:t>
      </w:r>
      <w:r w:rsidR="000F6ED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 narodowym zasobie archiwalnym i archiwach.</w:t>
      </w:r>
    </w:p>
    <w:p w14:paraId="6FE2820A" w14:textId="77777777" w:rsidR="00593482" w:rsidRPr="00980927" w:rsidRDefault="00593482" w:rsidP="00DB1B2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000000"/>
          <w:u w:val="single"/>
        </w:rPr>
      </w:pPr>
      <w:r w:rsidRPr="00980927">
        <w:rPr>
          <w:rFonts w:ascii="Calibri" w:hAnsi="Calibri"/>
          <w:color w:val="000000"/>
          <w:u w:val="single"/>
        </w:rPr>
        <w:t>Osobie, której dane dotyczą, przysługuje:</w:t>
      </w:r>
    </w:p>
    <w:p w14:paraId="5FA3B75C" w14:textId="77777777" w:rsidR="00593482" w:rsidRDefault="00593482" w:rsidP="00DB1B2D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proofErr w:type="gramStart"/>
      <w:r>
        <w:rPr>
          <w:rFonts w:ascii="Calibri" w:hAnsi="Calibri"/>
          <w:color w:val="000000"/>
        </w:rPr>
        <w:t>na</w:t>
      </w:r>
      <w:proofErr w:type="gramEnd"/>
      <w:r>
        <w:rPr>
          <w:rFonts w:ascii="Calibri" w:hAnsi="Calibri"/>
          <w:color w:val="000000"/>
        </w:rPr>
        <w:t xml:space="preserve"> podstawie art. 15 RODO - prawo dostępu do treści swoich danych osobowych,</w:t>
      </w:r>
    </w:p>
    <w:p w14:paraId="26BE3CD5" w14:textId="77777777" w:rsidR="00593482" w:rsidRDefault="00593482" w:rsidP="00DB1B2D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proofErr w:type="gramStart"/>
      <w:r>
        <w:rPr>
          <w:rFonts w:ascii="Calibri" w:hAnsi="Calibri"/>
          <w:color w:val="000000"/>
        </w:rPr>
        <w:t>na</w:t>
      </w:r>
      <w:proofErr w:type="gramEnd"/>
      <w:r>
        <w:rPr>
          <w:rFonts w:ascii="Calibri" w:hAnsi="Calibri"/>
          <w:color w:val="000000"/>
        </w:rPr>
        <w:t xml:space="preserve"> podstawie art. 16 RODO - prawo ich sprostowania,</w:t>
      </w:r>
    </w:p>
    <w:p w14:paraId="6B308D3F" w14:textId="77777777" w:rsidR="00593482" w:rsidRDefault="00593482" w:rsidP="00DB1B2D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proofErr w:type="gramStart"/>
      <w:r>
        <w:rPr>
          <w:rFonts w:ascii="Calibri" w:hAnsi="Calibri"/>
          <w:color w:val="000000"/>
        </w:rPr>
        <w:t>na</w:t>
      </w:r>
      <w:proofErr w:type="gramEnd"/>
      <w:r>
        <w:rPr>
          <w:rFonts w:ascii="Calibri" w:hAnsi="Calibri"/>
          <w:color w:val="000000"/>
        </w:rPr>
        <w:t xml:space="preserve"> podstawie art. 18 RODO – prawo żądania od administratora ograniczenia przetwarzania</w:t>
      </w:r>
      <w:r w:rsidR="00B029D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z zastrzeżeniem przypadków, o których mowa w art. 18 ust. 2 RODO</w:t>
      </w:r>
    </w:p>
    <w:p w14:paraId="40A789DF" w14:textId="77777777" w:rsidR="00B029DE" w:rsidRPr="00B029DE" w:rsidRDefault="00593482" w:rsidP="00DB1B2D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proofErr w:type="gramStart"/>
      <w:r>
        <w:rPr>
          <w:rFonts w:ascii="Calibri" w:hAnsi="Calibri"/>
          <w:color w:val="000000"/>
        </w:rPr>
        <w:t>prawo</w:t>
      </w:r>
      <w:proofErr w:type="gramEnd"/>
      <w:r>
        <w:rPr>
          <w:rFonts w:ascii="Calibri" w:hAnsi="Calibri"/>
          <w:color w:val="000000"/>
        </w:rPr>
        <w:t xml:space="preserve"> do</w:t>
      </w:r>
      <w:r w:rsidR="00B029D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cofnięcia zgody w dowolnym momencie bez wpływu na</w:t>
      </w:r>
      <w:r w:rsidR="00B029D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zgodność z prawem przetwarzania, którego dokonano na tej podstawie przed jej cofnięciem.</w:t>
      </w:r>
    </w:p>
    <w:p w14:paraId="7660FDB6" w14:textId="77777777" w:rsidR="00B029DE" w:rsidRPr="00B029DE" w:rsidRDefault="00593482" w:rsidP="00DB1B2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b/>
          <w:bCs/>
          <w:color w:val="000000"/>
        </w:rPr>
      </w:pPr>
      <w:r w:rsidRPr="00B029DE">
        <w:rPr>
          <w:rFonts w:ascii="Calibri" w:hAnsi="Calibri"/>
          <w:b/>
          <w:bCs/>
          <w:color w:val="000000"/>
        </w:rPr>
        <w:t>Osobie, której dane dotyczą nie przysługuje:</w:t>
      </w:r>
    </w:p>
    <w:p w14:paraId="01F216D2" w14:textId="77777777" w:rsidR="00B029DE" w:rsidRPr="00B029DE" w:rsidRDefault="00593482" w:rsidP="00DB1B2D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proofErr w:type="gramStart"/>
      <w:r>
        <w:rPr>
          <w:rFonts w:ascii="Calibri" w:hAnsi="Calibri"/>
          <w:color w:val="000000"/>
        </w:rPr>
        <w:t>w</w:t>
      </w:r>
      <w:proofErr w:type="gramEnd"/>
      <w:r>
        <w:rPr>
          <w:rFonts w:ascii="Calibri" w:hAnsi="Calibri"/>
          <w:color w:val="000000"/>
        </w:rPr>
        <w:t xml:space="preserve"> związku z art. 17 ust. 3 lit. b RODO – prawo do usunięcia danych osobowych,</w:t>
      </w:r>
    </w:p>
    <w:p w14:paraId="3F6238C0" w14:textId="77777777" w:rsidR="00B029DE" w:rsidRPr="00B029DE" w:rsidRDefault="00593482" w:rsidP="00DB1B2D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proofErr w:type="gramStart"/>
      <w:r>
        <w:rPr>
          <w:rFonts w:ascii="Calibri" w:hAnsi="Calibri"/>
          <w:color w:val="000000"/>
        </w:rPr>
        <w:t>prawo</w:t>
      </w:r>
      <w:proofErr w:type="gramEnd"/>
      <w:r>
        <w:rPr>
          <w:rFonts w:ascii="Calibri" w:hAnsi="Calibri"/>
          <w:color w:val="000000"/>
        </w:rPr>
        <w:t xml:space="preserve"> do przenoszenia danych osobowych, o którym mowa w art. 20 RODO,</w:t>
      </w:r>
      <w:r w:rsidR="00B029D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na podstawie art. 21 RODO – prawo do sprzeciwu wobec przetwarzania danych osobowych.</w:t>
      </w:r>
    </w:p>
    <w:p w14:paraId="3627FC03" w14:textId="77777777" w:rsidR="00B029DE" w:rsidRDefault="00593482" w:rsidP="00DB1B2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Ponadto, osoba, której dane dotyczą, ma prawo wniesienia skargi do organu nadzorczego, którym jest Prezes Urzędu Ochrony Danych Osobowych, z siedzibą przy ul. Stawki 2, 00-193 Warszawa - w przypadku, gdy uzna, iż przetwarzanie jej danych osobowych narusza przepisy RODO lub inne krajowe przepisy regulujących kwestię ochrony danych osobowych.</w:t>
      </w:r>
    </w:p>
    <w:p w14:paraId="36FBDCE7" w14:textId="77777777" w:rsidR="00B029DE" w:rsidRDefault="00593482" w:rsidP="00DB1B2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Informacje o danych osobowych zostały przekazane Instytucji Zarządzającej POIiŚ 2014-2020 przez podmioty pełniące funkcje instytucji pośredniczących i wdrażających. </w:t>
      </w:r>
    </w:p>
    <w:p w14:paraId="77564D47" w14:textId="64D7B42A" w:rsidR="00561031" w:rsidRDefault="00593482" w:rsidP="00DB1B2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Dane osobowe nie będą objęte procesem zautomatyzowanego podejmowania decyzji, w tym profilowania.</w:t>
      </w:r>
    </w:p>
    <w:p w14:paraId="2261D923" w14:textId="77777777" w:rsidR="00542350" w:rsidRDefault="00542350" w:rsidP="00DB1B2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000000"/>
        </w:rPr>
      </w:pPr>
    </w:p>
    <w:p w14:paraId="3BE92864" w14:textId="77777777" w:rsidR="00542350" w:rsidRPr="00D7761C" w:rsidRDefault="00542350" w:rsidP="00542350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D7761C">
        <w:rPr>
          <w:rFonts w:ascii="Arial" w:hAnsi="Arial" w:cs="Arial"/>
        </w:rPr>
        <w:t>Podpisy Stron</w:t>
      </w:r>
    </w:p>
    <w:p w14:paraId="7ABF68F4" w14:textId="77777777" w:rsidR="00542350" w:rsidRDefault="00542350" w:rsidP="00542350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39DF8761" w14:textId="77777777" w:rsidR="00542350" w:rsidRPr="00542350" w:rsidRDefault="00542350" w:rsidP="00542350">
      <w:pPr>
        <w:jc w:val="both"/>
        <w:rPr>
          <w:rFonts w:ascii="Arial" w:hAnsi="Arial" w:cs="Arial"/>
        </w:rPr>
      </w:pPr>
    </w:p>
    <w:p w14:paraId="4F5975B8" w14:textId="77777777" w:rsidR="00542350" w:rsidRDefault="00542350" w:rsidP="00542350">
      <w:pPr>
        <w:pStyle w:val="Akapitzlist"/>
        <w:spacing w:after="0" w:line="240" w:lineRule="auto"/>
        <w:ind w:left="0" w:firstLine="426"/>
        <w:jc w:val="both"/>
        <w:rPr>
          <w:rFonts w:ascii="Arial" w:hAnsi="Arial" w:cs="Arial"/>
          <w:b/>
        </w:rPr>
      </w:pPr>
      <w:r w:rsidRPr="008E6756">
        <w:rPr>
          <w:rFonts w:ascii="Arial" w:hAnsi="Arial" w:cs="Arial"/>
          <w:b/>
        </w:rPr>
        <w:t>Zamawiający</w:t>
      </w:r>
      <w:proofErr w:type="gramStart"/>
      <w:r>
        <w:rPr>
          <w:rFonts w:ascii="Arial" w:hAnsi="Arial" w:cs="Arial"/>
          <w:b/>
        </w:rPr>
        <w:t>:</w:t>
      </w:r>
      <w:r w:rsidRPr="008E6756">
        <w:rPr>
          <w:rFonts w:ascii="Arial" w:hAnsi="Arial" w:cs="Arial"/>
          <w:b/>
        </w:rPr>
        <w:tab/>
      </w:r>
      <w:r w:rsidRPr="008E6756">
        <w:rPr>
          <w:rFonts w:ascii="Arial" w:hAnsi="Arial" w:cs="Arial"/>
          <w:b/>
        </w:rPr>
        <w:tab/>
      </w:r>
      <w:r w:rsidRPr="008E6756">
        <w:rPr>
          <w:rFonts w:ascii="Arial" w:hAnsi="Arial" w:cs="Arial"/>
          <w:b/>
        </w:rPr>
        <w:tab/>
      </w:r>
      <w:r w:rsidRPr="008E6756">
        <w:rPr>
          <w:rFonts w:ascii="Arial" w:hAnsi="Arial" w:cs="Arial"/>
          <w:b/>
        </w:rPr>
        <w:tab/>
      </w:r>
      <w:r w:rsidRPr="008E6756">
        <w:rPr>
          <w:rFonts w:ascii="Arial" w:hAnsi="Arial" w:cs="Arial"/>
          <w:b/>
        </w:rPr>
        <w:tab/>
      </w:r>
      <w:r w:rsidRPr="008E6756">
        <w:rPr>
          <w:rFonts w:ascii="Arial" w:hAnsi="Arial" w:cs="Arial"/>
          <w:b/>
        </w:rPr>
        <w:tab/>
      </w:r>
      <w:r w:rsidRPr="008E6756">
        <w:rPr>
          <w:rFonts w:ascii="Arial" w:hAnsi="Arial" w:cs="Arial"/>
          <w:b/>
        </w:rPr>
        <w:tab/>
      </w:r>
      <w:r w:rsidRPr="008E6756">
        <w:rPr>
          <w:rFonts w:ascii="Arial" w:hAnsi="Arial" w:cs="Arial"/>
          <w:b/>
        </w:rPr>
        <w:tab/>
        <w:t>Wykonawca</w:t>
      </w:r>
      <w:proofErr w:type="gramEnd"/>
      <w:r>
        <w:rPr>
          <w:rFonts w:ascii="Arial" w:hAnsi="Arial" w:cs="Arial"/>
          <w:b/>
        </w:rPr>
        <w:t>:</w:t>
      </w:r>
    </w:p>
    <w:p w14:paraId="3605F9BF" w14:textId="77777777" w:rsidR="00542350" w:rsidRPr="00C07C73" w:rsidRDefault="00542350" w:rsidP="00542350">
      <w:pPr>
        <w:pStyle w:val="Akapitzlist"/>
        <w:spacing w:after="0" w:line="240" w:lineRule="auto"/>
        <w:ind w:left="0" w:firstLine="426"/>
        <w:jc w:val="both"/>
        <w:rPr>
          <w:rFonts w:ascii="Arial" w:hAnsi="Arial" w:cs="Arial"/>
          <w:color w:val="44546A" w:themeColor="text2"/>
        </w:rPr>
      </w:pPr>
    </w:p>
    <w:p w14:paraId="2407021F" w14:textId="442A4DDA" w:rsidR="00542350" w:rsidRDefault="00542350" w:rsidP="00DB1B2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</w:p>
    <w:p w14:paraId="25F97412" w14:textId="77777777" w:rsidR="00542350" w:rsidRDefault="00542350" w:rsidP="00DB1B2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</w:p>
    <w:p w14:paraId="428F7ACB" w14:textId="5F865D2A" w:rsidR="00542350" w:rsidRPr="000F1922" w:rsidRDefault="00542350" w:rsidP="00DB1B2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…………………………………………………….</w:t>
      </w:r>
      <w:r>
        <w:rPr>
          <w:rFonts w:ascii="Calibri" w:hAnsi="Calibri"/>
          <w:color w:val="212121"/>
        </w:rPr>
        <w:tab/>
      </w:r>
      <w:r>
        <w:rPr>
          <w:rFonts w:ascii="Calibri" w:hAnsi="Calibri"/>
          <w:color w:val="212121"/>
        </w:rPr>
        <w:tab/>
      </w:r>
      <w:r>
        <w:rPr>
          <w:rFonts w:ascii="Calibri" w:hAnsi="Calibri"/>
          <w:color w:val="212121"/>
        </w:rPr>
        <w:tab/>
      </w:r>
      <w:r>
        <w:rPr>
          <w:rFonts w:ascii="Calibri" w:hAnsi="Calibri"/>
          <w:color w:val="212121"/>
        </w:rPr>
        <w:tab/>
        <w:t>…………………………………………….</w:t>
      </w:r>
    </w:p>
    <w:sectPr w:rsidR="00542350" w:rsidRPr="000F1922" w:rsidSect="00C14189">
      <w:pgSz w:w="11900" w:h="16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494C"/>
    <w:multiLevelType w:val="hybridMultilevel"/>
    <w:tmpl w:val="39087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139"/>
    <w:multiLevelType w:val="hybridMultilevel"/>
    <w:tmpl w:val="D2EA0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1736"/>
    <w:multiLevelType w:val="hybridMultilevel"/>
    <w:tmpl w:val="49A0DA9A"/>
    <w:lvl w:ilvl="0" w:tplc="F138B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16F62"/>
    <w:multiLevelType w:val="hybridMultilevel"/>
    <w:tmpl w:val="ADA40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D780F"/>
    <w:multiLevelType w:val="hybridMultilevel"/>
    <w:tmpl w:val="48F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9595C"/>
    <w:multiLevelType w:val="hybridMultilevel"/>
    <w:tmpl w:val="9EC8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82"/>
    <w:rsid w:val="000F1922"/>
    <w:rsid w:val="000F6EDF"/>
    <w:rsid w:val="001426CA"/>
    <w:rsid w:val="00265FE9"/>
    <w:rsid w:val="00270F0E"/>
    <w:rsid w:val="00415DB9"/>
    <w:rsid w:val="004670D1"/>
    <w:rsid w:val="00467DAF"/>
    <w:rsid w:val="00542350"/>
    <w:rsid w:val="00561031"/>
    <w:rsid w:val="00593482"/>
    <w:rsid w:val="005F4814"/>
    <w:rsid w:val="00795C80"/>
    <w:rsid w:val="00962B68"/>
    <w:rsid w:val="00980927"/>
    <w:rsid w:val="00B029DE"/>
    <w:rsid w:val="00BA4DB5"/>
    <w:rsid w:val="00C14189"/>
    <w:rsid w:val="00DB1B2D"/>
    <w:rsid w:val="00DF5E1D"/>
    <w:rsid w:val="00E3781E"/>
    <w:rsid w:val="00E5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90325"/>
  <w15:chartTrackingRefBased/>
  <w15:docId w15:val="{55257439-F6B3-BD4D-8537-F407633F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34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934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93482"/>
    <w:rPr>
      <w:b/>
      <w:bCs/>
    </w:rPr>
  </w:style>
  <w:style w:type="character" w:customStyle="1" w:styleId="apple-converted-space">
    <w:name w:val="apple-converted-space"/>
    <w:basedOn w:val="Domylnaczcionkaakapitu"/>
    <w:rsid w:val="00593482"/>
  </w:style>
  <w:style w:type="character" w:styleId="Nierozpoznanawzmianka">
    <w:name w:val="Unresolved Mention"/>
    <w:basedOn w:val="Domylnaczcionkaakapitu"/>
    <w:uiPriority w:val="99"/>
    <w:semiHidden/>
    <w:unhideWhenUsed/>
    <w:rsid w:val="005F48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2350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742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Andrzej Bakota</cp:lastModifiedBy>
  <cp:revision>20</cp:revision>
  <dcterms:created xsi:type="dcterms:W3CDTF">2020-11-03T09:13:00Z</dcterms:created>
  <dcterms:modified xsi:type="dcterms:W3CDTF">2021-12-09T06:56:00Z</dcterms:modified>
</cp:coreProperties>
</file>